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A6058" w:rsidRDefault="00CD36CF" w:rsidP="00CC1F3B">
      <w:pPr>
        <w:pStyle w:val="TitlePageOrigin"/>
        <w:rPr>
          <w:color w:val="auto"/>
        </w:rPr>
      </w:pPr>
      <w:r w:rsidRPr="003A6058">
        <w:rPr>
          <w:color w:val="auto"/>
        </w:rPr>
        <w:t>WEST virginia legislature</w:t>
      </w:r>
    </w:p>
    <w:p w14:paraId="446F25A9" w14:textId="4893B6B9" w:rsidR="00CD36CF" w:rsidRPr="003A6058" w:rsidRDefault="00CD36CF" w:rsidP="00CC1F3B">
      <w:pPr>
        <w:pStyle w:val="TitlePageSession"/>
        <w:rPr>
          <w:color w:val="auto"/>
        </w:rPr>
      </w:pPr>
      <w:r w:rsidRPr="003A6058">
        <w:rPr>
          <w:color w:val="auto"/>
        </w:rPr>
        <w:t>20</w:t>
      </w:r>
      <w:r w:rsidR="007F29DD" w:rsidRPr="003A6058">
        <w:rPr>
          <w:color w:val="auto"/>
        </w:rPr>
        <w:t>2</w:t>
      </w:r>
      <w:r w:rsidR="001143CA" w:rsidRPr="003A6058">
        <w:rPr>
          <w:color w:val="auto"/>
        </w:rPr>
        <w:t>1</w:t>
      </w:r>
      <w:r w:rsidRPr="003A6058">
        <w:rPr>
          <w:color w:val="auto"/>
        </w:rPr>
        <w:t xml:space="preserve"> regular session</w:t>
      </w:r>
    </w:p>
    <w:p w14:paraId="77049CE2" w14:textId="77777777" w:rsidR="00CD36CF" w:rsidRPr="003A6058" w:rsidRDefault="00E2074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A6058">
            <w:rPr>
              <w:color w:val="auto"/>
            </w:rPr>
            <w:t>Introduced</w:t>
          </w:r>
        </w:sdtContent>
      </w:sdt>
    </w:p>
    <w:p w14:paraId="070377CD" w14:textId="4E1ADC5F" w:rsidR="00CD36CF" w:rsidRPr="003A6058" w:rsidRDefault="00E2074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A6058">
            <w:rPr>
              <w:color w:val="auto"/>
            </w:rPr>
            <w:t>House</w:t>
          </w:r>
        </w:sdtContent>
      </w:sdt>
      <w:r w:rsidR="00303684" w:rsidRPr="003A6058">
        <w:rPr>
          <w:color w:val="auto"/>
        </w:rPr>
        <w:t xml:space="preserve"> </w:t>
      </w:r>
      <w:r w:rsidR="00CD36CF" w:rsidRPr="003A6058">
        <w:rPr>
          <w:color w:val="auto"/>
        </w:rPr>
        <w:t xml:space="preserve">Bill </w:t>
      </w:r>
      <w:sdt>
        <w:sdtPr>
          <w:rPr>
            <w:color w:val="auto"/>
          </w:rPr>
          <w:tag w:val="BNum"/>
          <w:id w:val="1645317809"/>
          <w:lock w:val="sdtLocked"/>
          <w:placeholder>
            <w:docPart w:val="20C22F1B7FBD4C33B249773D07E082F8"/>
          </w:placeholder>
          <w:text/>
        </w:sdtPr>
        <w:sdtEndPr/>
        <w:sdtContent>
          <w:r w:rsidR="00941778">
            <w:rPr>
              <w:color w:val="auto"/>
            </w:rPr>
            <w:t>2880</w:t>
          </w:r>
        </w:sdtContent>
      </w:sdt>
    </w:p>
    <w:p w14:paraId="2B17A3F4" w14:textId="45EA278D" w:rsidR="00CD36CF" w:rsidRPr="003A6058" w:rsidRDefault="00CD36CF" w:rsidP="00CC1F3B">
      <w:pPr>
        <w:pStyle w:val="Sponsors"/>
        <w:rPr>
          <w:color w:val="auto"/>
        </w:rPr>
      </w:pPr>
      <w:r w:rsidRPr="003A6058">
        <w:rPr>
          <w:color w:val="auto"/>
        </w:rPr>
        <w:t xml:space="preserve">By </w:t>
      </w:r>
      <w:sdt>
        <w:sdtPr>
          <w:rPr>
            <w:color w:val="auto"/>
          </w:rPr>
          <w:tag w:val="Sponsors"/>
          <w:id w:val="1589585889"/>
          <w:placeholder>
            <w:docPart w:val="D3DF987F6921417FB42A59748B040B52"/>
          </w:placeholder>
          <w:text w:multiLine="1"/>
        </w:sdtPr>
        <w:sdtEndPr/>
        <w:sdtContent>
          <w:r w:rsidR="00C175A0" w:rsidRPr="003A6058">
            <w:rPr>
              <w:color w:val="auto"/>
            </w:rPr>
            <w:t>Delegate</w:t>
          </w:r>
          <w:r w:rsidR="00E20747">
            <w:rPr>
              <w:color w:val="auto"/>
            </w:rPr>
            <w:t>s</w:t>
          </w:r>
          <w:r w:rsidR="00C175A0" w:rsidRPr="003A6058">
            <w:rPr>
              <w:color w:val="auto"/>
            </w:rPr>
            <w:t xml:space="preserve"> Young</w:t>
          </w:r>
          <w:r w:rsidR="00E20747">
            <w:rPr>
              <w:color w:val="auto"/>
            </w:rPr>
            <w:t xml:space="preserve"> and J. Pack</w:t>
          </w:r>
        </w:sdtContent>
      </w:sdt>
    </w:p>
    <w:p w14:paraId="44F98F1F" w14:textId="477568D0" w:rsidR="00E831B3" w:rsidRPr="003A6058" w:rsidRDefault="00CD36CF" w:rsidP="00CC1F3B">
      <w:pPr>
        <w:pStyle w:val="References"/>
        <w:rPr>
          <w:color w:val="auto"/>
        </w:rPr>
      </w:pPr>
      <w:r w:rsidRPr="003A6058">
        <w:rPr>
          <w:color w:val="auto"/>
        </w:rPr>
        <w:t>[</w:t>
      </w:r>
      <w:sdt>
        <w:sdtPr>
          <w:rPr>
            <w:color w:val="auto"/>
          </w:rPr>
          <w:tag w:val="References"/>
          <w:id w:val="-1043047873"/>
          <w:placeholder>
            <w:docPart w:val="86D2588D5BE4435AB3D90589B95411FC"/>
          </w:placeholder>
          <w:text w:multiLine="1"/>
        </w:sdtPr>
        <w:sdtEndPr/>
        <w:sdtContent>
          <w:r w:rsidR="00941778">
            <w:rPr>
              <w:color w:val="auto"/>
            </w:rPr>
            <w:t>Introduced March 03, 2021; Referred to the Committee on Health and Human Resources</w:t>
          </w:r>
        </w:sdtContent>
      </w:sdt>
      <w:r w:rsidRPr="003A6058">
        <w:rPr>
          <w:color w:val="auto"/>
        </w:rPr>
        <w:t>]</w:t>
      </w:r>
    </w:p>
    <w:p w14:paraId="34F47D0B" w14:textId="0BDB3429" w:rsidR="00303684" w:rsidRPr="003A6058" w:rsidRDefault="0000526A" w:rsidP="00CC1F3B">
      <w:pPr>
        <w:pStyle w:val="TitleSection"/>
        <w:rPr>
          <w:color w:val="auto"/>
        </w:rPr>
      </w:pPr>
      <w:r w:rsidRPr="003A6058">
        <w:rPr>
          <w:color w:val="auto"/>
        </w:rPr>
        <w:lastRenderedPageBreak/>
        <w:t>A BILL</w:t>
      </w:r>
      <w:r w:rsidR="00C175A0" w:rsidRPr="003A6058">
        <w:rPr>
          <w:color w:val="auto"/>
        </w:rPr>
        <w:t xml:space="preserve"> to amend and reenact §33-57-1 of the Code of West Virginia, 1931, as amended, relating accessibility of telehealth and telemedicine by persons with disabilities.</w:t>
      </w:r>
    </w:p>
    <w:p w14:paraId="226DCE3D" w14:textId="77777777" w:rsidR="00303684" w:rsidRPr="003A6058" w:rsidRDefault="00303684" w:rsidP="00CC1F3B">
      <w:pPr>
        <w:pStyle w:val="EnactingClause"/>
        <w:rPr>
          <w:color w:val="auto"/>
        </w:rPr>
        <w:sectPr w:rsidR="00303684" w:rsidRPr="003A605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A6058">
        <w:rPr>
          <w:color w:val="auto"/>
        </w:rPr>
        <w:t>Be it enacted by the Legislature of West Virginia:</w:t>
      </w:r>
    </w:p>
    <w:p w14:paraId="0B48BBD6" w14:textId="77777777" w:rsidR="00C175A0" w:rsidRPr="003A6058" w:rsidRDefault="00C175A0" w:rsidP="00197796">
      <w:pPr>
        <w:pStyle w:val="ArticleHeading"/>
        <w:rPr>
          <w:color w:val="auto"/>
        </w:rPr>
      </w:pPr>
      <w:r w:rsidRPr="003A6058">
        <w:rPr>
          <w:color w:val="auto"/>
        </w:rPr>
        <w:t>ARTICLE 57. REQUIRED COVERAGE FOR HEALTH INSURANCE.</w:t>
      </w:r>
    </w:p>
    <w:p w14:paraId="392E3907" w14:textId="77777777" w:rsidR="00C175A0" w:rsidRPr="003A6058" w:rsidRDefault="00C175A0" w:rsidP="00197796">
      <w:pPr>
        <w:pStyle w:val="SectionHeading"/>
        <w:rPr>
          <w:color w:val="auto"/>
        </w:rPr>
      </w:pPr>
      <w:r w:rsidRPr="003A6058">
        <w:rPr>
          <w:color w:val="auto"/>
        </w:rPr>
        <w:t>§33-57-1. Coverage of telehealth services.</w:t>
      </w:r>
    </w:p>
    <w:p w14:paraId="3D4E9191" w14:textId="77777777" w:rsidR="00C175A0" w:rsidRPr="003A6058" w:rsidRDefault="00C175A0" w:rsidP="00C175A0">
      <w:pPr>
        <w:widowControl w:val="0"/>
        <w:ind w:firstLine="720"/>
        <w:jc w:val="both"/>
        <w:rPr>
          <w:rFonts w:eastAsia="Calibri" w:cs="Times New Roman"/>
          <w:color w:val="auto"/>
        </w:rPr>
        <w:sectPr w:rsidR="00C175A0" w:rsidRPr="003A6058" w:rsidSect="00C175A0">
          <w:type w:val="continuous"/>
          <w:pgSz w:w="12240" w:h="15840"/>
          <w:pgMar w:top="1440" w:right="1440" w:bottom="1440" w:left="1440" w:header="720" w:footer="720" w:gutter="0"/>
          <w:cols w:space="720"/>
          <w:docGrid w:linePitch="360"/>
        </w:sectPr>
      </w:pPr>
    </w:p>
    <w:p w14:paraId="0A334138" w14:textId="77777777" w:rsidR="00C175A0" w:rsidRPr="003A6058" w:rsidRDefault="00C175A0" w:rsidP="00197796">
      <w:pPr>
        <w:pStyle w:val="SectionBody"/>
        <w:rPr>
          <w:color w:val="auto"/>
        </w:rPr>
      </w:pPr>
      <w:r w:rsidRPr="003A6058">
        <w:rPr>
          <w:color w:val="auto"/>
        </w:rPr>
        <w:t>(a) The following terms are defined:</w:t>
      </w:r>
    </w:p>
    <w:p w14:paraId="6B59B724" w14:textId="77777777" w:rsidR="00C175A0" w:rsidRPr="003A6058" w:rsidRDefault="00C175A0" w:rsidP="00197796">
      <w:pPr>
        <w:pStyle w:val="SectionBody"/>
        <w:rPr>
          <w:color w:val="auto"/>
        </w:rPr>
      </w:pPr>
      <w:r w:rsidRPr="003A6058">
        <w:rPr>
          <w:color w:val="auto"/>
        </w:rPr>
        <w:t>(1) “Distant site” means the telehealth site where the health care practitioner is seeing the patient at a distance or consulting with a patient’s health care practitioner.</w:t>
      </w:r>
    </w:p>
    <w:p w14:paraId="6BD3C9F3" w14:textId="77777777" w:rsidR="00C175A0" w:rsidRPr="003A6058" w:rsidRDefault="00C175A0" w:rsidP="00197796">
      <w:pPr>
        <w:pStyle w:val="SectionBody"/>
        <w:rPr>
          <w:color w:val="auto"/>
        </w:rPr>
      </w:pPr>
      <w:r w:rsidRPr="003A6058">
        <w:rPr>
          <w:color w:val="auto"/>
        </w:rPr>
        <w:t xml:space="preserve">(2) “Health care practitioner” means a person licensed under §30-1-1 </w:t>
      </w:r>
      <w:r w:rsidRPr="003A6058">
        <w:rPr>
          <w:i/>
          <w:color w:val="auto"/>
        </w:rPr>
        <w:t>et seq.</w:t>
      </w:r>
      <w:r w:rsidRPr="003A6058">
        <w:rPr>
          <w:color w:val="auto"/>
        </w:rPr>
        <w:t xml:space="preserve"> of this code who provides health care services.</w:t>
      </w:r>
    </w:p>
    <w:p w14:paraId="36F76271" w14:textId="77777777" w:rsidR="00C175A0" w:rsidRPr="003A6058" w:rsidRDefault="00C175A0" w:rsidP="00197796">
      <w:pPr>
        <w:pStyle w:val="SectionBody"/>
        <w:rPr>
          <w:color w:val="auto"/>
        </w:rPr>
      </w:pPr>
      <w:r w:rsidRPr="003A6058">
        <w:rPr>
          <w:color w:val="auto"/>
        </w:rPr>
        <w:t>(3) “Originating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4B8869EF" w14:textId="77777777" w:rsidR="00C175A0" w:rsidRPr="003A6058" w:rsidRDefault="00C175A0" w:rsidP="00197796">
      <w:pPr>
        <w:pStyle w:val="SectionBody"/>
        <w:rPr>
          <w:color w:val="auto"/>
        </w:rPr>
      </w:pPr>
      <w:r w:rsidRPr="003A6058">
        <w:rPr>
          <w:color w:val="auto"/>
        </w:rPr>
        <w:t xml:space="preserve"> (4)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4B54CA58" w14:textId="77777777" w:rsidR="00C175A0" w:rsidRPr="003A6058" w:rsidRDefault="00C175A0" w:rsidP="00197796">
      <w:pPr>
        <w:pStyle w:val="SectionBody"/>
        <w:rPr>
          <w:color w:val="auto"/>
        </w:rPr>
      </w:pPr>
      <w:r w:rsidRPr="003A6058">
        <w:rPr>
          <w:color w:val="auto"/>
        </w:rPr>
        <w:t xml:space="preserve">(5) “Telehealth services” means the use of synchronous or asynchronous telecommunications technology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audio-only telephone calls, e-mail </w:t>
      </w:r>
      <w:r w:rsidRPr="003A6058">
        <w:rPr>
          <w:color w:val="auto"/>
        </w:rPr>
        <w:lastRenderedPageBreak/>
        <w:t xml:space="preserve">messages, or facsimile transmissions. </w:t>
      </w:r>
    </w:p>
    <w:p w14:paraId="0EE3679D" w14:textId="77777777" w:rsidR="00C175A0" w:rsidRPr="003A6058" w:rsidRDefault="00C175A0" w:rsidP="00197796">
      <w:pPr>
        <w:pStyle w:val="SectionBody"/>
        <w:rPr>
          <w:color w:val="auto"/>
        </w:rPr>
      </w:pPr>
      <w:r w:rsidRPr="003A6058">
        <w:rPr>
          <w:color w:val="auto"/>
        </w:rPr>
        <w:t xml:space="preserve">(b) Notwithstanding the provisions of §33-1-1 </w:t>
      </w:r>
      <w:r w:rsidRPr="003A6058">
        <w:rPr>
          <w:i/>
          <w:iCs/>
          <w:color w:val="auto"/>
        </w:rPr>
        <w:t xml:space="preserve">et seq. </w:t>
      </w:r>
      <w:bookmarkStart w:id="0" w:name="_Hlk28075785"/>
      <w:r w:rsidRPr="003A6058">
        <w:rPr>
          <w:color w:val="auto"/>
        </w:rPr>
        <w:t xml:space="preserve">of this code, an insurer subject to §33-15-1 </w:t>
      </w:r>
      <w:r w:rsidRPr="003A6058">
        <w:rPr>
          <w:i/>
          <w:iCs/>
          <w:color w:val="auto"/>
        </w:rPr>
        <w:t>et seq.</w:t>
      </w:r>
      <w:r w:rsidRPr="003A6058">
        <w:rPr>
          <w:color w:val="auto"/>
        </w:rPr>
        <w:t xml:space="preserve">, §33-16-1 </w:t>
      </w:r>
      <w:r w:rsidRPr="003A6058">
        <w:rPr>
          <w:i/>
          <w:iCs/>
          <w:color w:val="auto"/>
        </w:rPr>
        <w:t>et seq.</w:t>
      </w:r>
      <w:r w:rsidRPr="003A6058">
        <w:rPr>
          <w:color w:val="auto"/>
        </w:rPr>
        <w:t>, §33-24-</w:t>
      </w:r>
      <w:r w:rsidRPr="003A6058">
        <w:rPr>
          <w:i/>
          <w:iCs/>
          <w:color w:val="auto"/>
        </w:rPr>
        <w:t>1 et seq.</w:t>
      </w:r>
      <w:r w:rsidRPr="003A6058">
        <w:rPr>
          <w:color w:val="auto"/>
        </w:rPr>
        <w:t xml:space="preserve">, §33-25-1 </w:t>
      </w:r>
      <w:r w:rsidRPr="003A6058">
        <w:rPr>
          <w:i/>
          <w:iCs/>
          <w:color w:val="auto"/>
        </w:rPr>
        <w:t>et seq.</w:t>
      </w:r>
      <w:r w:rsidRPr="003A6058">
        <w:rPr>
          <w:color w:val="auto"/>
        </w:rPr>
        <w:t xml:space="preserve">, and §33-25A-1 </w:t>
      </w:r>
      <w:r w:rsidRPr="003A6058">
        <w:rPr>
          <w:i/>
          <w:iCs/>
          <w:color w:val="auto"/>
        </w:rPr>
        <w:t>et seq.</w:t>
      </w:r>
      <w:r w:rsidRPr="003A6058">
        <w:rPr>
          <w:color w:val="auto"/>
        </w:rPr>
        <w:t xml:space="preserve"> of this code which issues or renews a health insurance policy on or after July 1, 2020, </w:t>
      </w:r>
      <w:bookmarkEnd w:id="0"/>
      <w:r w:rsidRPr="003A6058">
        <w:rPr>
          <w:color w:val="auto"/>
        </w:rPr>
        <w:t>shall provide coverage of health care services provided through telehealth services if those same services are covered through face-to-face consultation by the policy.</w:t>
      </w:r>
    </w:p>
    <w:p w14:paraId="450ABD1D" w14:textId="77777777" w:rsidR="00C175A0" w:rsidRPr="003A6058" w:rsidRDefault="00C175A0" w:rsidP="00197796">
      <w:pPr>
        <w:pStyle w:val="SectionBody"/>
        <w:rPr>
          <w:color w:val="auto"/>
        </w:rPr>
      </w:pPr>
      <w:r w:rsidRPr="003A6058">
        <w:rPr>
          <w:color w:val="auto"/>
        </w:rPr>
        <w:t xml:space="preserve">(c) </w:t>
      </w:r>
      <w:bookmarkStart w:id="1" w:name="_Hlk28076999"/>
      <w:r w:rsidRPr="003A6058">
        <w:rPr>
          <w:color w:val="auto"/>
        </w:rPr>
        <w:t xml:space="preserve">An insurer subject to §33-15-1 </w:t>
      </w:r>
      <w:r w:rsidRPr="003A6058">
        <w:rPr>
          <w:i/>
          <w:iCs/>
          <w:color w:val="auto"/>
        </w:rPr>
        <w:t>et seq.</w:t>
      </w:r>
      <w:r w:rsidRPr="003A6058">
        <w:rPr>
          <w:color w:val="auto"/>
        </w:rPr>
        <w:t xml:space="preserve">, §33-16-1 </w:t>
      </w:r>
      <w:r w:rsidRPr="003A6058">
        <w:rPr>
          <w:i/>
          <w:iCs/>
          <w:color w:val="auto"/>
        </w:rPr>
        <w:t>et seq.,</w:t>
      </w:r>
      <w:r w:rsidRPr="003A6058">
        <w:rPr>
          <w:color w:val="auto"/>
        </w:rPr>
        <w:t xml:space="preserve"> §33-24-1 </w:t>
      </w:r>
      <w:r w:rsidRPr="003A6058">
        <w:rPr>
          <w:i/>
          <w:iCs/>
          <w:color w:val="auto"/>
        </w:rPr>
        <w:t>et seq.,</w:t>
      </w:r>
      <w:r w:rsidRPr="003A6058">
        <w:rPr>
          <w:color w:val="auto"/>
        </w:rPr>
        <w:t xml:space="preserve"> §33-25-1 </w:t>
      </w:r>
      <w:r w:rsidRPr="003A6058">
        <w:rPr>
          <w:i/>
          <w:iCs/>
          <w:color w:val="auto"/>
        </w:rPr>
        <w:t>et seq.,</w:t>
      </w:r>
      <w:r w:rsidRPr="003A6058">
        <w:rPr>
          <w:color w:val="auto"/>
        </w:rPr>
        <w:t xml:space="preserve"> and §33-25A-1</w:t>
      </w:r>
      <w:r w:rsidRPr="003A6058">
        <w:rPr>
          <w:i/>
          <w:iCs/>
          <w:color w:val="auto"/>
        </w:rPr>
        <w:t xml:space="preserve"> et seq.</w:t>
      </w:r>
      <w:r w:rsidRPr="003A6058">
        <w:rPr>
          <w:color w:val="auto"/>
        </w:rPr>
        <w:t xml:space="preserve"> of this code </w:t>
      </w:r>
      <w:bookmarkEnd w:id="1"/>
      <w:r w:rsidRPr="003A6058">
        <w:rPr>
          <w:color w:val="auto"/>
        </w:rPr>
        <w:t xml:space="preserve">which issues or renews a health insurance policy on or after July 1, 2020, may not exclude a service for coverage solely because the service is provided through telehealth services. </w:t>
      </w:r>
    </w:p>
    <w:p w14:paraId="4805DB86" w14:textId="77777777" w:rsidR="00C175A0" w:rsidRPr="003A6058" w:rsidRDefault="00C175A0" w:rsidP="00197796">
      <w:pPr>
        <w:pStyle w:val="SectionBody"/>
        <w:rPr>
          <w:color w:val="auto"/>
        </w:rPr>
      </w:pPr>
      <w:r w:rsidRPr="003A6058">
        <w:rPr>
          <w:color w:val="auto"/>
        </w:rPr>
        <w:t xml:space="preserve">(d) An insurer subject to §33-15-1 </w:t>
      </w:r>
      <w:r w:rsidRPr="003A6058">
        <w:rPr>
          <w:i/>
          <w:color w:val="auto"/>
        </w:rPr>
        <w:t>et seq.</w:t>
      </w:r>
      <w:r w:rsidRPr="003A6058">
        <w:rPr>
          <w:color w:val="auto"/>
        </w:rPr>
        <w:t xml:space="preserve">, §33-16-1 </w:t>
      </w:r>
      <w:r w:rsidRPr="003A6058">
        <w:rPr>
          <w:i/>
          <w:color w:val="auto"/>
        </w:rPr>
        <w:t>et seq.</w:t>
      </w:r>
      <w:r w:rsidRPr="003A6058">
        <w:rPr>
          <w:color w:val="auto"/>
        </w:rPr>
        <w:t xml:space="preserve">, §33-24-1 </w:t>
      </w:r>
      <w:r w:rsidRPr="003A6058">
        <w:rPr>
          <w:i/>
          <w:color w:val="auto"/>
        </w:rPr>
        <w:t>et seq.</w:t>
      </w:r>
      <w:r w:rsidRPr="003A6058">
        <w:rPr>
          <w:color w:val="auto"/>
        </w:rPr>
        <w:t xml:space="preserve">, §33-25-1 </w:t>
      </w:r>
      <w:r w:rsidRPr="003A6058">
        <w:rPr>
          <w:i/>
          <w:color w:val="auto"/>
        </w:rPr>
        <w:t>et seq.</w:t>
      </w:r>
      <w:r w:rsidRPr="003A6058">
        <w:rPr>
          <w:color w:val="auto"/>
        </w:rPr>
        <w:t xml:space="preserve">, and §33-25A-1 </w:t>
      </w:r>
      <w:r w:rsidRPr="003A6058">
        <w:rPr>
          <w:i/>
          <w:iCs/>
          <w:color w:val="auto"/>
        </w:rPr>
        <w:t>et seq.</w:t>
      </w:r>
      <w:r w:rsidRPr="003A6058">
        <w:rPr>
          <w:color w:val="auto"/>
        </w:rPr>
        <w:t>, of this code shall provide reimbursement for a telehealth service at a rate negotiated between the provider and the insurance company.</w:t>
      </w:r>
    </w:p>
    <w:p w14:paraId="23C3834A" w14:textId="77777777" w:rsidR="00C175A0" w:rsidRPr="003A6058" w:rsidRDefault="00C175A0" w:rsidP="00197796">
      <w:pPr>
        <w:pStyle w:val="SectionBody"/>
        <w:rPr>
          <w:color w:val="auto"/>
        </w:rPr>
      </w:pPr>
      <w:r w:rsidRPr="003A6058">
        <w:rPr>
          <w:color w:val="auto"/>
        </w:rPr>
        <w:t xml:space="preserve">(e) An insurer subject to §33-15-1 </w:t>
      </w:r>
      <w:r w:rsidRPr="003A6058">
        <w:rPr>
          <w:i/>
          <w:iCs/>
          <w:color w:val="auto"/>
        </w:rPr>
        <w:t>et seq.,</w:t>
      </w:r>
      <w:r w:rsidRPr="003A6058">
        <w:rPr>
          <w:color w:val="auto"/>
        </w:rPr>
        <w:t xml:space="preserve"> §33-16-1 </w:t>
      </w:r>
      <w:r w:rsidRPr="003A6058">
        <w:rPr>
          <w:i/>
          <w:iCs/>
          <w:color w:val="auto"/>
        </w:rPr>
        <w:t>et seq.,</w:t>
      </w:r>
      <w:r w:rsidRPr="003A6058">
        <w:rPr>
          <w:color w:val="auto"/>
        </w:rPr>
        <w:t xml:space="preserve"> §33-24-1 </w:t>
      </w:r>
      <w:r w:rsidRPr="003A6058">
        <w:rPr>
          <w:i/>
          <w:iCs/>
          <w:color w:val="auto"/>
        </w:rPr>
        <w:t>et seq.</w:t>
      </w:r>
      <w:r w:rsidRPr="003A6058">
        <w:rPr>
          <w:color w:val="auto"/>
        </w:rPr>
        <w:t xml:space="preserve">, §33-25-1 </w:t>
      </w:r>
      <w:r w:rsidRPr="003A6058">
        <w:rPr>
          <w:i/>
          <w:iCs/>
          <w:color w:val="auto"/>
        </w:rPr>
        <w:t xml:space="preserve">et seq., </w:t>
      </w:r>
      <w:r w:rsidRPr="003A6058">
        <w:rPr>
          <w:color w:val="auto"/>
        </w:rPr>
        <w:t xml:space="preserve">and §33-25A-1 </w:t>
      </w:r>
      <w:r w:rsidRPr="003A6058">
        <w:rPr>
          <w:i/>
          <w:iCs/>
          <w:color w:val="auto"/>
        </w:rPr>
        <w:t>et seq.</w:t>
      </w:r>
      <w:r w:rsidRPr="003A6058">
        <w:rPr>
          <w:color w:val="auto"/>
        </w:rPr>
        <w:t xml:space="preserve"> of this code may not impose any annual or lifetime dollar maximum on coverage for telehealth services other than an annual or lifetime dollar maximum that applies in the aggregate to all items and services covered under the policy, or impose upon any person receiving benefits pursuant to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1E907F08" w14:textId="77777777" w:rsidR="00C175A0" w:rsidRPr="003A6058" w:rsidRDefault="00C175A0" w:rsidP="00197796">
      <w:pPr>
        <w:pStyle w:val="SectionBody"/>
        <w:rPr>
          <w:color w:val="auto"/>
        </w:rPr>
      </w:pPr>
      <w:r w:rsidRPr="003A6058">
        <w:rPr>
          <w:color w:val="auto"/>
        </w:rPr>
        <w:t xml:space="preserve">(f) An originating site may charge an insurer subject to §33-15-1 </w:t>
      </w:r>
      <w:r w:rsidRPr="003A6058">
        <w:rPr>
          <w:i/>
          <w:iCs/>
          <w:color w:val="auto"/>
        </w:rPr>
        <w:t>et seq.,</w:t>
      </w:r>
      <w:r w:rsidRPr="003A6058">
        <w:rPr>
          <w:color w:val="auto"/>
        </w:rPr>
        <w:t xml:space="preserve"> §33-16-1 </w:t>
      </w:r>
      <w:r w:rsidRPr="003A6058">
        <w:rPr>
          <w:i/>
          <w:iCs/>
          <w:color w:val="auto"/>
        </w:rPr>
        <w:t>et seq.</w:t>
      </w:r>
      <w:r w:rsidRPr="003A6058">
        <w:rPr>
          <w:color w:val="auto"/>
        </w:rPr>
        <w:t xml:space="preserve">, §33-24-1 </w:t>
      </w:r>
      <w:r w:rsidRPr="003A6058">
        <w:rPr>
          <w:i/>
          <w:iCs/>
          <w:color w:val="auto"/>
        </w:rPr>
        <w:t>et seq.</w:t>
      </w:r>
      <w:r w:rsidRPr="003A6058">
        <w:rPr>
          <w:color w:val="auto"/>
        </w:rPr>
        <w:t xml:space="preserve">, §33-25-1 </w:t>
      </w:r>
      <w:r w:rsidRPr="003A6058">
        <w:rPr>
          <w:i/>
          <w:iCs/>
          <w:color w:val="auto"/>
        </w:rPr>
        <w:t>et seq.</w:t>
      </w:r>
      <w:r w:rsidRPr="003A6058">
        <w:rPr>
          <w:color w:val="auto"/>
        </w:rPr>
        <w:t xml:space="preserve">, and §33-25A-1 </w:t>
      </w:r>
      <w:r w:rsidRPr="003A6058">
        <w:rPr>
          <w:i/>
          <w:iCs/>
          <w:color w:val="auto"/>
        </w:rPr>
        <w:t>et seq.</w:t>
      </w:r>
      <w:r w:rsidRPr="003A6058">
        <w:rPr>
          <w:color w:val="auto"/>
        </w:rPr>
        <w:t xml:space="preserve"> of this code a site fee. </w:t>
      </w:r>
    </w:p>
    <w:p w14:paraId="286624E2" w14:textId="01C1E2C8" w:rsidR="00C175A0" w:rsidRPr="003A6058" w:rsidRDefault="00C175A0" w:rsidP="00197796">
      <w:pPr>
        <w:pStyle w:val="SectionBody"/>
        <w:rPr>
          <w:color w:val="auto"/>
        </w:rPr>
      </w:pPr>
      <w:r w:rsidRPr="003A6058">
        <w:rPr>
          <w:color w:val="auto"/>
        </w:rPr>
        <w:t>(g) The coverage required by this section shall include the use of telehealth technologies as it pertains to medically necessary remote patient monitoring services to the full extent that those services are available.</w:t>
      </w:r>
    </w:p>
    <w:p w14:paraId="698DB953" w14:textId="69C869B5" w:rsidR="008736AA" w:rsidRPr="003A6058" w:rsidRDefault="00C175A0" w:rsidP="00197796">
      <w:pPr>
        <w:pStyle w:val="SectionBody"/>
        <w:rPr>
          <w:color w:val="auto"/>
        </w:rPr>
      </w:pPr>
      <w:r w:rsidRPr="003A6058">
        <w:rPr>
          <w:color w:val="auto"/>
          <w:u w:val="single"/>
        </w:rPr>
        <w:lastRenderedPageBreak/>
        <w:t>(h) Telemedicine and telehealth systems shall include accessible communication features to facilitate the use of telemedicine and telehealth by individuals with a disability and individuals with a sensory impairment, including, but not limited to, individuals who are deaf, hard of hearing, visually impaired, blind, or deaf-blind.</w:t>
      </w:r>
    </w:p>
    <w:p w14:paraId="7D0B83B5" w14:textId="77777777" w:rsidR="00C33014" w:rsidRPr="003A6058" w:rsidRDefault="00C33014" w:rsidP="00CC1F3B">
      <w:pPr>
        <w:pStyle w:val="Note"/>
        <w:rPr>
          <w:color w:val="auto"/>
        </w:rPr>
      </w:pPr>
    </w:p>
    <w:p w14:paraId="3DC8BFCC" w14:textId="06F4CB18" w:rsidR="006865E9" w:rsidRPr="003A6058" w:rsidRDefault="00CF1DCA" w:rsidP="00CC1F3B">
      <w:pPr>
        <w:pStyle w:val="Note"/>
        <w:rPr>
          <w:color w:val="auto"/>
        </w:rPr>
      </w:pPr>
      <w:r w:rsidRPr="003A6058">
        <w:rPr>
          <w:color w:val="auto"/>
        </w:rPr>
        <w:t>NOTE: The</w:t>
      </w:r>
      <w:r w:rsidR="006865E9" w:rsidRPr="003A6058">
        <w:rPr>
          <w:color w:val="auto"/>
        </w:rPr>
        <w:t xml:space="preserve"> purpose of this bill is to </w:t>
      </w:r>
      <w:r w:rsidR="00C175A0" w:rsidRPr="003A6058">
        <w:rPr>
          <w:color w:val="auto"/>
        </w:rPr>
        <w:t>require accessible communication features to facilitate the use of telemedicine and telehealth by individuals with a disability.</w:t>
      </w:r>
    </w:p>
    <w:p w14:paraId="5972D77D" w14:textId="77777777" w:rsidR="006865E9" w:rsidRPr="003A6058" w:rsidRDefault="00AE48A0" w:rsidP="00CC1F3B">
      <w:pPr>
        <w:pStyle w:val="Note"/>
        <w:rPr>
          <w:color w:val="auto"/>
        </w:rPr>
      </w:pPr>
      <w:r w:rsidRPr="003A6058">
        <w:rPr>
          <w:color w:val="auto"/>
        </w:rPr>
        <w:t>Strike-throughs indicate language that would be stricken from a heading or the present law and underscoring indicates new language that would be added.</w:t>
      </w:r>
    </w:p>
    <w:sectPr w:rsidR="006865E9" w:rsidRPr="003A6058" w:rsidSect="009437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E2074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16162EE" w:rsidR="00C33014" w:rsidRPr="00C33014" w:rsidRDefault="00AE48A0" w:rsidP="000573A9">
    <w:pPr>
      <w:pStyle w:val="HeaderStyle"/>
    </w:pPr>
    <w:r>
      <w:t>I</w:t>
    </w:r>
    <w:r w:rsidR="001A66B7">
      <w:t xml:space="preserve">ntr </w:t>
    </w:r>
    <w:sdt>
      <w:sdtPr>
        <w:tag w:val="BNumWH"/>
        <w:id w:val="138549797"/>
        <w:placeholder>
          <w:docPart w:val="A2D27819BCCA464E86C49B7AB9690514"/>
        </w:placeholder>
        <w:showingPlcHdr/>
        <w:text/>
      </w:sdtPr>
      <w:sdtEndPr/>
      <w:sdtContent/>
    </w:sdt>
    <w:r w:rsidR="007A5259">
      <w:t xml:space="preserve"> </w:t>
    </w:r>
    <w:r w:rsidR="00C175A0">
      <w:t>HB</w:t>
    </w:r>
    <w:r w:rsidR="00C33014" w:rsidRPr="002A0269">
      <w:ptab w:relativeTo="margin" w:alignment="center" w:leader="none"/>
    </w:r>
    <w:r w:rsidR="00C33014">
      <w:tab/>
    </w:r>
    <w:sdt>
      <w:sdtPr>
        <w:alias w:val="CBD Number"/>
        <w:tag w:val="CBD Number"/>
        <w:id w:val="1176923086"/>
        <w:lock w:val="sdtLocked"/>
        <w:text/>
      </w:sdtPr>
      <w:sdtEndPr/>
      <w:sdtContent>
        <w:r w:rsidR="00C175A0">
          <w:t>2021R2624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16C7F9F" w:rsidR="002A0269" w:rsidRPr="002A0269" w:rsidRDefault="00E20747" w:rsidP="00CC1F3B">
    <w:pPr>
      <w:pStyle w:val="HeaderStyle"/>
    </w:pPr>
    <w:sdt>
      <w:sdtPr>
        <w:tag w:val="BNumWH"/>
        <w:id w:val="-1890952866"/>
        <w:placeholder>
          <w:docPart w:val="9B8D04B9517348B8B5CF2C71ACB30EE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175A0">
          <w:t>2021R2624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5818"/>
    <w:rsid w:val="000E3912"/>
    <w:rsid w:val="0010070F"/>
    <w:rsid w:val="001143CA"/>
    <w:rsid w:val="0015112E"/>
    <w:rsid w:val="001552E7"/>
    <w:rsid w:val="001566B4"/>
    <w:rsid w:val="00197796"/>
    <w:rsid w:val="001A66B7"/>
    <w:rsid w:val="001C279E"/>
    <w:rsid w:val="001D459E"/>
    <w:rsid w:val="0027011C"/>
    <w:rsid w:val="00274200"/>
    <w:rsid w:val="00275740"/>
    <w:rsid w:val="002A0269"/>
    <w:rsid w:val="00303684"/>
    <w:rsid w:val="003143F5"/>
    <w:rsid w:val="00314854"/>
    <w:rsid w:val="00394191"/>
    <w:rsid w:val="003A6058"/>
    <w:rsid w:val="003C51CD"/>
    <w:rsid w:val="004368E0"/>
    <w:rsid w:val="004714FA"/>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41778"/>
    <w:rsid w:val="0094377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2A94"/>
    <w:rsid w:val="00BF6945"/>
    <w:rsid w:val="00C175A0"/>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0747"/>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E06F6733-25EE-4B2F-9353-FCBFA687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7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2D27819BCCA464E86C49B7AB9690514"/>
        <w:category>
          <w:name w:val="General"/>
          <w:gallery w:val="placeholder"/>
        </w:category>
        <w:types>
          <w:type w:val="bbPlcHdr"/>
        </w:types>
        <w:behaviors>
          <w:behavior w:val="content"/>
        </w:behaviors>
        <w:guid w:val="{5F47DF0D-BEBB-433A-9EC0-E07B855CE22A}"/>
      </w:docPartPr>
      <w:docPartBody>
        <w:p w:rsidR="00E814BC" w:rsidRDefault="00E814BC"/>
      </w:docPartBody>
    </w:docPart>
    <w:docPart>
      <w:docPartPr>
        <w:name w:val="9B8D04B9517348B8B5CF2C71ACB30EE0"/>
        <w:category>
          <w:name w:val="General"/>
          <w:gallery w:val="placeholder"/>
        </w:category>
        <w:types>
          <w:type w:val="bbPlcHdr"/>
        </w:types>
        <w:behaviors>
          <w:behavior w:val="content"/>
        </w:behaviors>
        <w:guid w:val="{11050DF9-B19E-4DAC-9EDE-E74094FBD3F4}"/>
      </w:docPartPr>
      <w:docPartBody>
        <w:p w:rsidR="00E814BC" w:rsidRDefault="00E814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60EB9"/>
    <w:rsid w:val="000D4AB3"/>
    <w:rsid w:val="00161453"/>
    <w:rsid w:val="00852D52"/>
    <w:rsid w:val="00D9298D"/>
    <w:rsid w:val="00D94599"/>
    <w:rsid w:val="00DE21D1"/>
    <w:rsid w:val="00E3739E"/>
    <w:rsid w:val="00E814BC"/>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2021-03-02T14:21:00Z</dcterms:created>
  <dcterms:modified xsi:type="dcterms:W3CDTF">2021-03-03T19:32:00Z</dcterms:modified>
</cp:coreProperties>
</file>